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Lines="-2147483648"/>
        <w:ind w:left="0" w:leftChars="0"/>
        <w:jc w:val="both"/>
        <w:rPr>
          <w:rFonts w:hint="eastAsia" w:ascii="方正仿宋_GB2312" w:hAnsi="方正仿宋_GB2312" w:eastAsia="方正仿宋_GB2312" w:cs="方正仿宋_GB2312"/>
          <w:b/>
          <w:bCs/>
          <w:kern w:val="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bCs/>
          <w:kern w:val="2"/>
          <w:sz w:val="28"/>
          <w:szCs w:val="28"/>
          <w:lang w:val="en-US" w:eastAsia="zh-CN"/>
        </w:rPr>
        <w:t>附件</w:t>
      </w:r>
    </w:p>
    <w:p>
      <w:pPr>
        <w:spacing w:before="0" w:beforeLines="-2147483648"/>
        <w:ind w:left="0" w:leftChars="0"/>
        <w:jc w:val="center"/>
        <w:rPr>
          <w:rFonts w:hint="eastAsia" w:ascii="方正仿宋_GB2312" w:hAnsi="方正仿宋_GB2312" w:eastAsia="方正仿宋_GB2312" w:cs="方正仿宋_GB2312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28"/>
          <w:szCs w:val="28"/>
          <w:lang w:val="en-US" w:eastAsia="zh-CN"/>
        </w:rPr>
        <w:t>天坛票房LED屏幕更新项目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360" w:lineRule="auto"/>
        <w:ind w:left="0" w:leftChars="0" w:firstLine="48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kern w:val="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lang w:val="en-US" w:eastAsia="zh-CN"/>
        </w:rPr>
        <w:t>天坛公园现有票房LED显示屏因屏幕接近使用年限，现计划更换全园13块票房LED显示屏，将票房票价及相关须知有效告知游客。屏幕情况如下表所示：</w:t>
      </w:r>
    </w:p>
    <w:tbl>
      <w:tblPr>
        <w:tblStyle w:val="12"/>
        <w:tblW w:w="76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635"/>
        <w:gridCol w:w="1905"/>
        <w:gridCol w:w="190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2"/>
                <w:szCs w:val="22"/>
                <w:lang w:val="en-US" w:eastAsia="zh-CN"/>
              </w:rPr>
              <w:t>所在位置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2"/>
                <w:szCs w:val="22"/>
                <w:lang w:val="en-US" w:eastAsia="zh-CN"/>
              </w:rPr>
              <w:t>规格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2"/>
                <w:szCs w:val="22"/>
                <w:lang w:val="en-US" w:eastAsia="zh-CN"/>
              </w:rPr>
              <w:t>屏幕尺寸/米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2"/>
                <w:szCs w:val="22"/>
                <w:lang w:val="en-US" w:eastAsia="zh-CN"/>
              </w:rPr>
              <w:t>平米数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东门1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P4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2.97*1.3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3.86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东门2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P4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2.97*1.3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3.86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南门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P4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4.9*1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4.90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西门1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P4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2.7*0.9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2.43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西门2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P4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2.7*0.9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2.43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西门3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P4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2.7*0.9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2.43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北门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P4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5.55*1.55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8.60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东门停车场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P4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5.9*1.4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8.26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圜丘南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P4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4.1*1.03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4.22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回音壁西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P4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4.41*1.03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4.54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回音壁东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P4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7.45*1.03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7.67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祈年殿西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P4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4.23*1.03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4.36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祈年殿东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P4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4.23*1.03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/>
              </w:rPr>
              <w:t>4.36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360" w:lineRule="auto"/>
        <w:ind w:left="0" w:leftChars="0" w:firstLine="482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kern w:val="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24"/>
          <w:szCs w:val="24"/>
          <w:lang w:val="en-US" w:eastAsia="zh-CN"/>
        </w:rPr>
        <w:t>技术要求：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360" w:lineRule="auto"/>
        <w:ind w:left="0" w:leftChars="0" w:firstLine="48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lang w:val="en-US" w:eastAsia="zh-CN"/>
        </w:rPr>
        <w:t>主要包含天坛公园东门、西门、南门、北门、祈年殿、圜丘、回音壁、停车场等位置旧LED屏幕屏体及框架拆除及清运，拆除过程保护现场，有缺陷进行修复。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360" w:lineRule="auto"/>
        <w:ind w:left="0" w:leftChars="0" w:firstLine="48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lang w:val="en-US" w:eastAsia="zh-CN"/>
        </w:rPr>
        <w:t>公园东门、西门、南门、北门、祈年殿、圜丘、回音壁、停车场等位置LED屏幕更换为户外P4全彩屏，箱体安装。更换后与票房风格保持一致。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360" w:lineRule="auto"/>
        <w:ind w:left="0" w:leftChars="0" w:firstLine="48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lang w:val="en-US" w:eastAsia="zh-CN"/>
        </w:rPr>
        <w:t>各屏体供配电线路随安装进行改造，包含但不限于以下项目：安装智能控制箱/柜，实现定时启动、定时停止等智能功能；强电线缆的敷设，沟管槽的铺设等项目及满足屏幕使用的所有工作内容。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360" w:lineRule="auto"/>
        <w:ind w:left="0" w:leftChars="0" w:firstLine="48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lang w:val="en-US" w:eastAsia="zh-CN"/>
        </w:rPr>
        <w:t>建设信号发布专用局域网，优化及铺设传输线路，实现远程发布功能；同时应具备应急情况下播放的功能。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360" w:lineRule="auto"/>
        <w:ind w:left="0" w:leftChars="0" w:firstLine="48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kern w:val="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lang w:val="en-US" w:eastAsia="zh-CN"/>
        </w:rPr>
        <w:t>建设环境监测专用局域网，可获取各屏体及控制柜的环境参数，实现温湿度、电流、电压、电量及控制柜状态等环境的监测汇总及展示，接入公园安防运维平台，支持报警并推送至相关工作人员。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360" w:lineRule="auto"/>
        <w:ind w:left="0" w:leftChars="0" w:firstLine="482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kern w:val="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24"/>
          <w:szCs w:val="24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360" w:lineRule="auto"/>
        <w:ind w:left="0" w:leftChars="0" w:firstLine="48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kern w:val="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lang w:val="en-US" w:eastAsia="zh-CN"/>
        </w:rPr>
        <w:t>有意向者可发送邮件或拨打电话进行联系。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360" w:lineRule="auto"/>
        <w:ind w:left="0" w:leftChars="0" w:firstLine="48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kern w:val="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lang w:val="en-US" w:eastAsia="zh-CN"/>
        </w:rPr>
        <w:t>联系方式：010-67013857。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360" w:lineRule="auto"/>
        <w:ind w:left="0" w:leftChars="0" w:firstLine="48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kern w:val="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lang w:val="en-US" w:eastAsia="zh-CN"/>
        </w:rPr>
        <w:t>联系人：翟宾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360" w:lineRule="auto"/>
        <w:ind w:left="0" w:leftChars="0" w:firstLine="48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kern w:val="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lang w:val="en-US" w:eastAsia="zh-CN"/>
        </w:rPr>
        <w:t>邮箱：zhaibin20110628@163.com。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</wne:keymaps>
  <wne:acds>
    <wne:acd wne:argValue="AQAAAAEA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480"/>
      </w:pPr>
      <w:r>
        <w:separator/>
      </w:r>
    </w:p>
  </w:endnote>
  <w:endnote w:type="continuationSeparator" w:id="1">
    <w:p>
      <w:pPr>
        <w:ind w:left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left="480"/>
      </w:pPr>
      <w:r>
        <w:separator/>
      </w:r>
    </w:p>
  </w:footnote>
  <w:footnote w:type="continuationSeparator" w:id="1">
    <w:p>
      <w:pPr>
        <w:spacing w:before="0" w:after="0"/>
        <w:ind w:left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3A272D"/>
    <w:multiLevelType w:val="singleLevel"/>
    <w:tmpl w:val="AB3A272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B2733DD"/>
    <w:multiLevelType w:val="singleLevel"/>
    <w:tmpl w:val="DB2733D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3491024"/>
    <w:multiLevelType w:val="multilevel"/>
    <w:tmpl w:val="F3491024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10B6C"/>
    <w:rsid w:val="0C534244"/>
    <w:rsid w:val="10EA39CE"/>
    <w:rsid w:val="11523700"/>
    <w:rsid w:val="11742B8B"/>
    <w:rsid w:val="119677F3"/>
    <w:rsid w:val="1AF150E0"/>
    <w:rsid w:val="1D383206"/>
    <w:rsid w:val="1DFD175E"/>
    <w:rsid w:val="1F7E5B0C"/>
    <w:rsid w:val="1FB52813"/>
    <w:rsid w:val="29A739E3"/>
    <w:rsid w:val="2FF97F6A"/>
    <w:rsid w:val="3E772188"/>
    <w:rsid w:val="482B34F2"/>
    <w:rsid w:val="4A95625A"/>
    <w:rsid w:val="5060696B"/>
    <w:rsid w:val="5DE6099B"/>
    <w:rsid w:val="63440DE8"/>
    <w:rsid w:val="638805D7"/>
    <w:rsid w:val="719D3875"/>
    <w:rsid w:val="74920FD0"/>
    <w:rsid w:val="7B3C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Lines="100"/>
      <w:ind w:left="480" w:leftChars="20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numPr>
        <w:ilvl w:val="0"/>
        <w:numId w:val="1"/>
      </w:numPr>
      <w:adjustRightInd w:val="0"/>
      <w:snapToGrid w:val="0"/>
      <w:spacing w:before="340" w:beforeLines="0" w:beforeAutospacing="0" w:after="330" w:afterLines="0" w:afterAutospacing="0" w:line="360" w:lineRule="auto"/>
      <w:outlineLvl w:val="0"/>
    </w:pPr>
    <w:rPr>
      <w:rFonts w:ascii="Times New Roman" w:hAnsi="Times New Roman" w:eastAsia="宋体" w:cstheme="minorBid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leftChars="0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leftChars="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leftChars="0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leftChars="0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leftChars="0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leftChars="0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leftChars="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leftChars="0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uiPriority w:val="0"/>
    <w:pPr>
      <w:spacing w:afterLines="0" w:afterAutospacing="0"/>
      <w:ind w:left="0" w:leftChars="0"/>
      <w:jc w:val="left"/>
    </w:pPr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775</Characters>
  <Lines>0</Lines>
  <Paragraphs>0</Paragraphs>
  <TotalTime>0</TotalTime>
  <ScaleCrop>false</ScaleCrop>
  <LinksUpToDate>false</LinksUpToDate>
  <CharactersWithSpaces>775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2022-08-18T02:01:00Z</dcterms:created>
  <dc:creator>22384</dc:creator>
  <cp:lastModifiedBy>Administrator</cp:lastModifiedBy>
  <cp:lastPrinted>2025-04-24T04:55:47Z</cp:lastPrinted>
  <dcterms:modified xsi:type="dcterms:W3CDTF">2025-04-24T04:59:00Z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67C3654F266344C6A114D172513D5983</vt:lpwstr>
  </property>
  <property fmtid="{D5CDD505-2E9C-101B-9397-08002B2CF9AE}" pid="4" name="KSOTemplateDocerSaveRecord">
    <vt:lpwstr>eyJoZGlkIjoiMzY4YTk3Y2EyNDVhNGEwNGY4ZjJjNTE4MDk2ODRmOTYiLCJ1c2VySWQiOiIzMTk2MjI5MTIifQ==</vt:lpwstr>
  </property>
</Properties>
</file>